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3BED1986" w:rsidR="001B6D9C" w:rsidRPr="00566B53" w:rsidRDefault="00084185" w:rsidP="3D8F572A">
            <w:pPr>
              <w:spacing w:after="58"/>
              <w:rPr>
                <w:rFonts w:cs="Arial"/>
                <w:sz w:val="20"/>
              </w:rPr>
            </w:pPr>
            <w:r w:rsidRPr="3D8F572A">
              <w:rPr>
                <w:rFonts w:cs="Arial"/>
                <w:sz w:val="18"/>
                <w:szCs w:val="18"/>
              </w:rPr>
              <w:t>Author</w:t>
            </w:r>
            <w:r w:rsidR="00AE5997">
              <w:rPr>
                <w:rFonts w:cs="Arial"/>
                <w:sz w:val="18"/>
                <w:szCs w:val="18"/>
              </w:rPr>
              <w:t>: Kevin Arne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Title: Prototyping Lab </w:t>
            </w:r>
            <w:r w:rsidR="00B45620">
              <w:rPr>
                <w:rFonts w:cs="Arial"/>
                <w:sz w:val="18"/>
                <w:szCs w:val="18"/>
              </w:rPr>
              <w:t>Manager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</w:t>
            </w:r>
            <w:r w:rsidR="00B45620">
              <w:rPr>
                <w:rFonts w:cs="Arial"/>
                <w:sz w:val="18"/>
                <w:szCs w:val="18"/>
              </w:rPr>
              <w:t xml:space="preserve">   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            </w:t>
            </w:r>
            <w:r w:rsidR="00AE5997">
              <w:rPr>
                <w:rFonts w:cs="Arial"/>
                <w:sz w:val="18"/>
                <w:szCs w:val="18"/>
              </w:rPr>
              <w:t xml:space="preserve">                                                            </w:t>
            </w:r>
            <w:r w:rsidR="001B6D9C" w:rsidRPr="3D8F572A">
              <w:rPr>
                <w:rFonts w:cs="Arial"/>
                <w:sz w:val="18"/>
                <w:szCs w:val="18"/>
              </w:rPr>
              <w:t>Date:</w:t>
            </w:r>
            <w:r w:rsidR="00AE5997">
              <w:rPr>
                <w:rFonts w:cs="Arial"/>
                <w:sz w:val="18"/>
                <w:szCs w:val="18"/>
              </w:rPr>
              <w:t xml:space="preserve"> </w:t>
            </w:r>
            <w:r w:rsidR="001D4787">
              <w:rPr>
                <w:rFonts w:cs="Arial"/>
                <w:sz w:val="18"/>
                <w:szCs w:val="18"/>
              </w:rPr>
              <w:t>8</w:t>
            </w:r>
            <w:r w:rsidR="001B6D9C" w:rsidRPr="3D8F572A">
              <w:rPr>
                <w:rFonts w:cs="Arial"/>
                <w:sz w:val="18"/>
                <w:szCs w:val="18"/>
              </w:rPr>
              <w:t>/</w:t>
            </w:r>
            <w:r w:rsidR="00377C0A">
              <w:rPr>
                <w:rFonts w:cs="Arial"/>
                <w:sz w:val="18"/>
                <w:szCs w:val="18"/>
              </w:rPr>
              <w:t>15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/2022    </w:t>
            </w:r>
          </w:p>
        </w:tc>
      </w:tr>
      <w:tr w:rsidR="001B6D9C" w14:paraId="0FB66D76" w14:textId="77777777" w:rsidTr="3D8F572A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4E8960CB" w:rsidR="001B6D9C" w:rsidRDefault="5A047B62" w:rsidP="5A047B62">
            <w:pPr>
              <w:tabs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 w:rsidRPr="5A047B62">
              <w:rPr>
                <w:rFonts w:ascii="Times New Roman" w:hAnsi="Times New Roman"/>
                <w:sz w:val="20"/>
              </w:rPr>
              <w:t>Cut</w:t>
            </w:r>
            <w:r w:rsidR="00013DAE">
              <w:rPr>
                <w:rFonts w:ascii="Times New Roman" w:hAnsi="Times New Roman"/>
                <w:sz w:val="20"/>
              </w:rPr>
              <w:t>ting</w:t>
            </w:r>
            <w:r w:rsidRPr="5A047B62">
              <w:rPr>
                <w:rFonts w:ascii="Times New Roman" w:hAnsi="Times New Roman"/>
                <w:sz w:val="20"/>
              </w:rPr>
              <w:t xml:space="preserve"> </w:t>
            </w:r>
            <w:r w:rsidR="00B45620">
              <w:rPr>
                <w:rFonts w:ascii="Times New Roman" w:hAnsi="Times New Roman"/>
                <w:sz w:val="20"/>
              </w:rPr>
              <w:t>wood</w:t>
            </w:r>
            <w:r w:rsidR="005962DF">
              <w:rPr>
                <w:rFonts w:ascii="Times New Roman" w:hAnsi="Times New Roman"/>
                <w:sz w:val="20"/>
              </w:rPr>
              <w:t xml:space="preserve"> </w:t>
            </w:r>
            <w:r w:rsidR="00377C0A">
              <w:rPr>
                <w:rFonts w:ascii="Times New Roman" w:hAnsi="Times New Roman"/>
                <w:sz w:val="20"/>
              </w:rPr>
              <w:t>freehand</w:t>
            </w:r>
          </w:p>
        </w:tc>
      </w:tr>
      <w:tr w:rsidR="001B6D9C" w14:paraId="3E1A0737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71598775" w:rsidR="001B6D9C" w:rsidRDefault="00377C0A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Jig</w:t>
            </w:r>
            <w:r w:rsidR="5A047B62" w:rsidRPr="3D8F572A">
              <w:rPr>
                <w:rFonts w:ascii="Times New Roman" w:hAnsi="Times New Roman"/>
                <w:sz w:val="20"/>
              </w:rPr>
              <w:t>saw</w:t>
            </w:r>
          </w:p>
        </w:tc>
      </w:tr>
      <w:tr w:rsidR="001B6D9C" w14:paraId="35B061D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1B9BEA2" w14:textId="7777777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Eye protection</w:t>
            </w:r>
          </w:p>
          <w:p w14:paraId="10DBAE96" w14:textId="3E37281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</w:t>
            </w:r>
            <w:r w:rsidR="5A047B62" w:rsidRPr="5A047B62">
              <w:rPr>
                <w:rFonts w:ascii="Times New Roman" w:hAnsi="Times New Roman"/>
                <w:sz w:val="20"/>
              </w:rPr>
              <w:t>earing protection</w:t>
            </w:r>
          </w:p>
          <w:p w14:paraId="02EB378F" w14:textId="6509DB16" w:rsidR="001B6D9C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5A047B62" w:rsidRPr="5A047B62">
              <w:rPr>
                <w:rFonts w:ascii="Times New Roman" w:hAnsi="Times New Roman"/>
                <w:sz w:val="20"/>
              </w:rPr>
              <w:t>inimum shop PPE</w:t>
            </w:r>
          </w:p>
        </w:tc>
      </w:tr>
      <w:tr w:rsidR="001B6D9C" w14:paraId="54674C31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2118048E" w:rsidR="001B6D9C" w:rsidRDefault="00B45620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None</w:t>
            </w:r>
          </w:p>
        </w:tc>
      </w:tr>
      <w:tr w:rsidR="001B6D9C" w14:paraId="729B638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74554768" w14:textId="66770E06" w:rsidR="001B6D9C" w:rsidRPr="00817C9B" w:rsidRDefault="00377C0A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Jig</w:t>
            </w:r>
            <w:r w:rsidR="5A047B62" w:rsidRPr="3D8F572A">
              <w:rPr>
                <w:rFonts w:ascii="Times New Roman" w:hAnsi="Times New Roman"/>
                <w:sz w:val="20"/>
                <w:lang w:val="en"/>
              </w:rPr>
              <w:t>saw training</w:t>
            </w:r>
          </w:p>
          <w:p w14:paraId="4ABD77DB" w14:textId="77777777" w:rsidR="001B6D9C" w:rsidRPr="00A30808" w:rsidRDefault="5A047B62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 xml:space="preserve">Review and observe general shop safety practices </w:t>
            </w:r>
            <w:r w:rsidR="00A30808">
              <w:rPr>
                <w:rFonts w:ascii="Times New Roman" w:hAnsi="Times New Roman"/>
                <w:sz w:val="20"/>
                <w:lang w:val="en"/>
              </w:rPr>
              <w:t>outlined in the MKRSPC MNL.</w:t>
            </w:r>
          </w:p>
          <w:p w14:paraId="5A39BBE3" w14:textId="29904102" w:rsidR="00A30808" w:rsidRPr="00817C9B" w:rsidRDefault="00A30808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</w:t>
            </w:r>
            <w:r w:rsidR="005962DF">
              <w:rPr>
                <w:rFonts w:ascii="Times New Roman" w:hAnsi="Times New Roman"/>
                <w:sz w:val="20"/>
                <w:lang w:val="en"/>
              </w:rPr>
              <w:t>.</w:t>
            </w:r>
          </w:p>
        </w:tc>
      </w:tr>
      <w:tr w:rsidR="001B6D9C" w14:paraId="34A0021A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534D3AE" w14:textId="5C8DAB10" w:rsidR="001B6D9C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Visually inspect the entire machine including power supply.</w:t>
            </w:r>
          </w:p>
          <w:p w14:paraId="41E86BB0" w14:textId="4684142F" w:rsidR="0024225C" w:rsidRPr="00B87DDD" w:rsidRDefault="00071BE4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Replace the blade if it appears bent or dull.</w:t>
            </w:r>
          </w:p>
          <w:p w14:paraId="3D0DB7CE" w14:textId="06BFE67E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the area to be sure people are alert and wearing PPE.</w:t>
            </w:r>
          </w:p>
          <w:p w14:paraId="51695D0E" w14:textId="1AF36435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Ensure all guards are fitted, secure and functional. Do not operate if guards are missing or faulty.</w:t>
            </w:r>
          </w:p>
          <w:p w14:paraId="72A3D3EC" w14:textId="1D4E57E5" w:rsidR="001B6D9C" w:rsidRPr="00B45620" w:rsidRDefault="3D8F572A" w:rsidP="00B45620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Keep work area clear of all tools, off-cut timber and sawdust.</w:t>
            </w:r>
          </w:p>
        </w:tc>
      </w:tr>
      <w:tr w:rsidR="001B6D9C" w14:paraId="611B065F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14EF803" w14:textId="57360997" w:rsidR="001B6D9C" w:rsidRPr="005962DF" w:rsidRDefault="001B6D9C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to see that all adjustments are secure before making a cut.</w:t>
            </w:r>
          </w:p>
          <w:p w14:paraId="5C52150D" w14:textId="0845D5C6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Before turning on the saw, perform a dry run of the cutting operation to ensure no problems will occur when the cut is made.</w:t>
            </w:r>
          </w:p>
          <w:p w14:paraId="2BC37CCA" w14:textId="1B71A9F1" w:rsidR="00124A89" w:rsidRDefault="00124A89" w:rsidP="00B45620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Make sure the cut p</w:t>
            </w:r>
            <w:r w:rsidR="00013DAE">
              <w:rPr>
                <w:rFonts w:ascii="Times New Roman" w:hAnsi="Times New Roman"/>
                <w:sz w:val="20"/>
                <w:lang w:val="en-AU"/>
              </w:rPr>
              <w:t>ath does not cross any material underneath the workpiece that you don’t want cut.</w:t>
            </w:r>
          </w:p>
          <w:p w14:paraId="214309CC" w14:textId="3E608841" w:rsidR="00B45620" w:rsidRPr="00B45620" w:rsidRDefault="00B45620" w:rsidP="00B45620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 xml:space="preserve">Make sure both the final piece and the offcut piece will be supported </w:t>
            </w:r>
            <w:r w:rsidR="00013DAE">
              <w:rPr>
                <w:rFonts w:ascii="Times New Roman" w:hAnsi="Times New Roman"/>
                <w:sz w:val="20"/>
                <w:lang w:val="en-AU"/>
              </w:rPr>
              <w:t xml:space="preserve">by worktables </w:t>
            </w:r>
            <w:r>
              <w:rPr>
                <w:rFonts w:ascii="Times New Roman" w:hAnsi="Times New Roman"/>
                <w:sz w:val="20"/>
                <w:lang w:val="en-AU"/>
              </w:rPr>
              <w:t>throughout the cut.</w:t>
            </w:r>
            <w:r w:rsidR="00013DAE">
              <w:rPr>
                <w:rFonts w:ascii="Times New Roman" w:hAnsi="Times New Roman"/>
                <w:sz w:val="20"/>
                <w:lang w:val="en-AU"/>
              </w:rPr>
              <w:t xml:space="preserve"> Jigsaws are prone to excessive vibration when the piece is not fully secured, which can be dangerous.</w:t>
            </w:r>
          </w:p>
          <w:p w14:paraId="002AE915" w14:textId="0CCFA1BD" w:rsidR="000C3E0A" w:rsidRDefault="000C3E0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Keep fingers at least 6 inches away from the blade.</w:t>
            </w:r>
          </w:p>
          <w:p w14:paraId="4D4E5005" w14:textId="2B42B6AE" w:rsidR="00F703EA" w:rsidRPr="00017B6D" w:rsidRDefault="00F703E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Use clamps to hold the workpiece</w:t>
            </w:r>
            <w:r w:rsidR="001D4787">
              <w:rPr>
                <w:rFonts w:ascii="Times New Roman" w:hAnsi="Times New Roman"/>
                <w:sz w:val="20"/>
                <w:lang w:val="en-AU"/>
              </w:rPr>
              <w:t>, never use your hands.</w:t>
            </w:r>
          </w:p>
          <w:p w14:paraId="7B486C09" w14:textId="439412F2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After finishing the cut, release the switch,</w:t>
            </w:r>
            <w:r w:rsidR="00B45620">
              <w:rPr>
                <w:rFonts w:ascii="Times New Roman" w:hAnsi="Times New Roman"/>
                <w:sz w:val="20"/>
                <w:lang w:val="en-AU"/>
              </w:rPr>
              <w:t xml:space="preserve"> and </w:t>
            </w:r>
            <w:r w:rsidRPr="3D8F572A">
              <w:rPr>
                <w:rFonts w:ascii="Times New Roman" w:hAnsi="Times New Roman"/>
                <w:sz w:val="20"/>
                <w:lang w:val="en-AU"/>
              </w:rPr>
              <w:t>wait for blade to stop before removing work or offcut piece.</w:t>
            </w:r>
          </w:p>
          <w:p w14:paraId="2CFFE18C" w14:textId="1955B2B2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 xml:space="preserve">Leave the </w:t>
            </w:r>
            <w:r w:rsidR="00B45620">
              <w:rPr>
                <w:rFonts w:ascii="Times New Roman" w:hAnsi="Times New Roman"/>
                <w:sz w:val="20"/>
                <w:lang w:val="en-AU"/>
              </w:rPr>
              <w:t>woodshop</w:t>
            </w:r>
            <w:r w:rsidRPr="3D8F572A">
              <w:rPr>
                <w:rFonts w:ascii="Times New Roman" w:hAnsi="Times New Roman"/>
                <w:sz w:val="20"/>
                <w:lang w:val="en-AU"/>
              </w:rPr>
              <w:t xml:space="preserve"> in a safe, clean and tidy state.</w:t>
            </w:r>
          </w:p>
          <w:p w14:paraId="07B509FE" w14:textId="291EC2CF" w:rsidR="00013DAE" w:rsidRDefault="00013DAE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Avoid touching the blade after cutting as it is frequently hot enough to burn you.</w:t>
            </w:r>
          </w:p>
          <w:p w14:paraId="1C24426A" w14:textId="6D9C102A" w:rsidR="00013DAE" w:rsidRDefault="00013DAE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Remove the blade before putting away the jigsaw.</w:t>
            </w:r>
          </w:p>
          <w:p w14:paraId="29D6B04F" w14:textId="01391583" w:rsidR="006B5BA6" w:rsidRPr="00017B6D" w:rsidRDefault="006B5BA6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If there are any questions regarding safety, ask a staff member for help.</w:t>
            </w:r>
          </w:p>
        </w:tc>
      </w:tr>
      <w:tr w:rsidR="001B6D9C" w14:paraId="3C299084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07E8C5BB" w:rsidR="001B6D9C" w:rsidRDefault="001B6D9C" w:rsidP="3D8F572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D8F572A">
              <w:rPr>
                <w:rFonts w:ascii="Times New Roman" w:hAnsi="Times New Roman"/>
                <w:sz w:val="20"/>
              </w:rPr>
              <w:t xml:space="preserve"> Not applicable</w:t>
            </w:r>
          </w:p>
        </w:tc>
      </w:tr>
      <w:tr w:rsidR="001B6D9C" w14:paraId="5CAECD22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084185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371F" w14:textId="77777777" w:rsidR="00A100A2" w:rsidRDefault="00A100A2" w:rsidP="001B6D9C">
      <w:r>
        <w:separator/>
      </w:r>
    </w:p>
  </w:endnote>
  <w:endnote w:type="continuationSeparator" w:id="0">
    <w:p w14:paraId="0B4C0F37" w14:textId="77777777" w:rsidR="00A100A2" w:rsidRDefault="00A100A2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176D7801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82E53A6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D9BB" w14:textId="77777777" w:rsidR="00A100A2" w:rsidRDefault="00A100A2" w:rsidP="001B6D9C">
      <w:r>
        <w:separator/>
      </w:r>
    </w:p>
  </w:footnote>
  <w:footnote w:type="continuationSeparator" w:id="0">
    <w:p w14:paraId="50F2B209" w14:textId="77777777" w:rsidR="00A100A2" w:rsidRDefault="00A100A2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67F5" w14:textId="127203F4" w:rsidR="00AE5997" w:rsidRDefault="5A047B62" w:rsidP="5A047B62">
    <w:pPr>
      <w:pStyle w:val="Header"/>
      <w:jc w:val="center"/>
      <w:rPr>
        <w:b/>
        <w:bCs/>
        <w:sz w:val="32"/>
        <w:szCs w:val="32"/>
      </w:rPr>
    </w:pPr>
    <w:r w:rsidRPr="5A047B62">
      <w:rPr>
        <w:b/>
        <w:bCs/>
        <w:sz w:val="32"/>
        <w:szCs w:val="32"/>
      </w:rPr>
      <w:t xml:space="preserve">Standard Operating Procedure for </w:t>
    </w:r>
    <w:r w:rsidR="00377C0A">
      <w:rPr>
        <w:b/>
        <w:bCs/>
        <w:sz w:val="32"/>
        <w:szCs w:val="32"/>
      </w:rPr>
      <w:t>Jigs</w:t>
    </w:r>
    <w:r w:rsidRPr="5A047B62">
      <w:rPr>
        <w:b/>
        <w:bCs/>
        <w:sz w:val="32"/>
        <w:szCs w:val="32"/>
      </w:rPr>
      <w:t xml:space="preserve">aw </w:t>
    </w:r>
  </w:p>
  <w:p w14:paraId="7D770DB5" w14:textId="0B5AF81D" w:rsidR="00106671" w:rsidRPr="00B87DDD" w:rsidRDefault="00AE5997" w:rsidP="5A047B62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Prototyping Lab at 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7000B"/>
    <w:multiLevelType w:val="hybridMultilevel"/>
    <w:tmpl w:val="A268E2B4"/>
    <w:lvl w:ilvl="0" w:tplc="8EC46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4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C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1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68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3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5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C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1AD5"/>
    <w:multiLevelType w:val="hybridMultilevel"/>
    <w:tmpl w:val="1D22E738"/>
    <w:lvl w:ilvl="0" w:tplc="E89C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A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F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E3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2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63C64"/>
    <w:multiLevelType w:val="hybridMultilevel"/>
    <w:tmpl w:val="2B608DCC"/>
    <w:lvl w:ilvl="0" w:tplc="37F4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0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0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E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2014"/>
    <w:multiLevelType w:val="hybridMultilevel"/>
    <w:tmpl w:val="A6A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8207B"/>
    <w:multiLevelType w:val="hybridMultilevel"/>
    <w:tmpl w:val="9EAE0000"/>
    <w:lvl w:ilvl="0" w:tplc="5414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4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2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E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948"/>
    <w:multiLevelType w:val="hybridMultilevel"/>
    <w:tmpl w:val="22C6887E"/>
    <w:lvl w:ilvl="0" w:tplc="D8D8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8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D6239"/>
    <w:multiLevelType w:val="hybridMultilevel"/>
    <w:tmpl w:val="CC207F16"/>
    <w:lvl w:ilvl="0" w:tplc="E36E7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145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6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411431">
    <w:abstractNumId w:val="3"/>
  </w:num>
  <w:num w:numId="2" w16cid:durableId="1675917829">
    <w:abstractNumId w:val="17"/>
  </w:num>
  <w:num w:numId="3" w16cid:durableId="1622416045">
    <w:abstractNumId w:val="15"/>
  </w:num>
  <w:num w:numId="4" w16cid:durableId="2035568399">
    <w:abstractNumId w:val="7"/>
  </w:num>
  <w:num w:numId="5" w16cid:durableId="678889665">
    <w:abstractNumId w:val="14"/>
  </w:num>
  <w:num w:numId="6" w16cid:durableId="750933162">
    <w:abstractNumId w:val="10"/>
  </w:num>
  <w:num w:numId="7" w16cid:durableId="940718173">
    <w:abstractNumId w:val="2"/>
  </w:num>
  <w:num w:numId="8" w16cid:durableId="896628775">
    <w:abstractNumId w:val="9"/>
  </w:num>
  <w:num w:numId="9" w16cid:durableId="494078005">
    <w:abstractNumId w:val="16"/>
  </w:num>
  <w:num w:numId="10" w16cid:durableId="1581911435">
    <w:abstractNumId w:val="13"/>
  </w:num>
  <w:num w:numId="11" w16cid:durableId="1220089510">
    <w:abstractNumId w:val="6"/>
  </w:num>
  <w:num w:numId="12" w16cid:durableId="893808176">
    <w:abstractNumId w:val="12"/>
  </w:num>
  <w:num w:numId="13" w16cid:durableId="782265971">
    <w:abstractNumId w:val="18"/>
  </w:num>
  <w:num w:numId="14" w16cid:durableId="240330880">
    <w:abstractNumId w:val="1"/>
  </w:num>
  <w:num w:numId="15" w16cid:durableId="1454202910">
    <w:abstractNumId w:val="4"/>
  </w:num>
  <w:num w:numId="16" w16cid:durableId="484393859">
    <w:abstractNumId w:val="5"/>
  </w:num>
  <w:num w:numId="17" w16cid:durableId="1320112178">
    <w:abstractNumId w:val="0"/>
  </w:num>
  <w:num w:numId="18" w16cid:durableId="874466020">
    <w:abstractNumId w:val="8"/>
  </w:num>
  <w:num w:numId="19" w16cid:durableId="208379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13DAE"/>
    <w:rsid w:val="00071BE4"/>
    <w:rsid w:val="00084185"/>
    <w:rsid w:val="000C3E0A"/>
    <w:rsid w:val="00106671"/>
    <w:rsid w:val="00124A89"/>
    <w:rsid w:val="00163036"/>
    <w:rsid w:val="00184FD1"/>
    <w:rsid w:val="001B6D9C"/>
    <w:rsid w:val="001D4787"/>
    <w:rsid w:val="0024225C"/>
    <w:rsid w:val="00377C0A"/>
    <w:rsid w:val="003C48B4"/>
    <w:rsid w:val="0055410F"/>
    <w:rsid w:val="005956F6"/>
    <w:rsid w:val="005962DF"/>
    <w:rsid w:val="0069D53D"/>
    <w:rsid w:val="006B5BA6"/>
    <w:rsid w:val="007963F4"/>
    <w:rsid w:val="008118C3"/>
    <w:rsid w:val="009845B0"/>
    <w:rsid w:val="00A100A2"/>
    <w:rsid w:val="00A30808"/>
    <w:rsid w:val="00AE5997"/>
    <w:rsid w:val="00B45620"/>
    <w:rsid w:val="00BD7239"/>
    <w:rsid w:val="00C06FB4"/>
    <w:rsid w:val="00F02D8A"/>
    <w:rsid w:val="00F703EA"/>
    <w:rsid w:val="02496D9D"/>
    <w:rsid w:val="03A175FF"/>
    <w:rsid w:val="08C47B2B"/>
    <w:rsid w:val="11B783F9"/>
    <w:rsid w:val="20237EF0"/>
    <w:rsid w:val="2FF2F856"/>
    <w:rsid w:val="345A3684"/>
    <w:rsid w:val="3C104593"/>
    <w:rsid w:val="3D8F572A"/>
    <w:rsid w:val="43762C6F"/>
    <w:rsid w:val="445F1F77"/>
    <w:rsid w:val="45B727D9"/>
    <w:rsid w:val="4A71709F"/>
    <w:rsid w:val="4C0D4100"/>
    <w:rsid w:val="4C26695D"/>
    <w:rsid w:val="53943DBF"/>
    <w:rsid w:val="5A047B62"/>
    <w:rsid w:val="687B74CC"/>
    <w:rsid w:val="6AB171C3"/>
    <w:rsid w:val="6CD848B1"/>
    <w:rsid w:val="6FC7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A65F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17E39-4E3A-417A-A937-91D9DE43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926C5-1BD7-44F3-8196-A0EF205ED657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3.xml><?xml version="1.0" encoding="utf-8"?>
<ds:datastoreItem xmlns:ds="http://schemas.openxmlformats.org/officeDocument/2006/customXml" ds:itemID="{4BED6C8E-8C51-496A-B6F0-218BEC278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19</cp:revision>
  <dcterms:created xsi:type="dcterms:W3CDTF">2018-01-23T19:25:00Z</dcterms:created>
  <dcterms:modified xsi:type="dcterms:W3CDTF">2024-08-27T19:09:00Z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